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A0C" w:rsidRDefault="00A1524C" w:rsidP="004C01FC">
      <w:pPr>
        <w:pStyle w:val="Heading2"/>
      </w:pPr>
      <w:r>
        <w:t>CHANGE CONTROL PROCESS</w:t>
      </w:r>
    </w:p>
    <w:p w:rsidR="001D4A0C" w:rsidRDefault="001D4A0C" w:rsidP="004C01FC">
      <w:pPr>
        <w:spacing w:line="360" w:lineRule="auto"/>
      </w:pPr>
    </w:p>
    <w:p w:rsidR="00912F43" w:rsidRDefault="004B6AB2" w:rsidP="003640C7">
      <w:pPr>
        <w:spacing w:line="360" w:lineRule="auto"/>
        <w:ind w:left="360" w:firstLine="0"/>
      </w:pPr>
      <w:r>
        <w:t xml:space="preserve">The Change Control process is related to the Communication Plan in that the Project Manager(s), </w:t>
      </w:r>
      <w:r w:rsidR="005E0A20">
        <w:t>along with</w:t>
      </w:r>
      <w:r>
        <w:t xml:space="preserve"> the Steering Committee, determine</w:t>
      </w:r>
      <w:r w:rsidR="002225BA">
        <w:t>s</w:t>
      </w:r>
      <w:r>
        <w:t xml:space="preserve"> what </w:t>
      </w:r>
      <w:r w:rsidR="002225BA">
        <w:t xml:space="preserve">the </w:t>
      </w:r>
      <w:r>
        <w:t>Scope, Time</w:t>
      </w:r>
      <w:r w:rsidR="002225BA">
        <w:t>,</w:t>
      </w:r>
      <w:r>
        <w:t xml:space="preserve"> and Budget </w:t>
      </w:r>
      <w:r w:rsidR="002225BA">
        <w:t xml:space="preserve">tolerances are allowed </w:t>
      </w:r>
      <w:r>
        <w:t>before official notification to the Steering Committee is necessary. For example, a project manager may</w:t>
      </w:r>
      <w:r w:rsidR="005E0A20">
        <w:t xml:space="preserve"> </w:t>
      </w:r>
      <w:r>
        <w:t>be given</w:t>
      </w:r>
      <w:r w:rsidR="004C01FC">
        <w:t xml:space="preserve"> a</w:t>
      </w:r>
      <w:r>
        <w:t xml:space="preserve"> schedule delay </w:t>
      </w:r>
      <w:r w:rsidR="004C01FC">
        <w:t xml:space="preserve">parameter of 2 weeks </w:t>
      </w:r>
      <w:r>
        <w:t xml:space="preserve">before he/she needs to notify the Steering Committee.  It is </w:t>
      </w:r>
      <w:r w:rsidR="004C01FC">
        <w:t xml:space="preserve">a </w:t>
      </w:r>
      <w:r>
        <w:t xml:space="preserve">best practice </w:t>
      </w:r>
      <w:r w:rsidR="004C01FC">
        <w:t xml:space="preserve">to attempt corrective action(s) </w:t>
      </w:r>
      <w:r w:rsidR="002225BA">
        <w:t>before</w:t>
      </w:r>
      <w:r>
        <w:t xml:space="preserve"> </w:t>
      </w:r>
      <w:r w:rsidR="002225BA">
        <w:t xml:space="preserve">initiating </w:t>
      </w:r>
      <w:r>
        <w:t xml:space="preserve">the </w:t>
      </w:r>
      <w:r w:rsidR="002225BA">
        <w:t xml:space="preserve">formal </w:t>
      </w:r>
      <w:r>
        <w:t>Change Control Process.</w:t>
      </w:r>
    </w:p>
    <w:p w:rsidR="005E0A20" w:rsidRDefault="005E0A20" w:rsidP="004C01FC">
      <w:pPr>
        <w:spacing w:line="360" w:lineRule="auto"/>
      </w:pPr>
    </w:p>
    <w:p w:rsidR="005E0A20" w:rsidRDefault="00912F43" w:rsidP="003640C7">
      <w:pPr>
        <w:spacing w:line="360" w:lineRule="auto"/>
        <w:ind w:left="360" w:firstLine="0"/>
      </w:pPr>
      <w:r>
        <w:t>In</w:t>
      </w:r>
      <w:r w:rsidR="002225BA">
        <w:t xml:space="preserve"> the</w:t>
      </w:r>
      <w:r>
        <w:t xml:space="preserve"> Change Control</w:t>
      </w:r>
      <w:r w:rsidR="002225BA">
        <w:t xml:space="preserve"> Process,</w:t>
      </w:r>
      <w:r>
        <w:t xml:space="preserve"> the Project Manager</w:t>
      </w:r>
      <w:r w:rsidR="000336AA">
        <w:t>(s</w:t>
      </w:r>
      <w:r w:rsidR="005E0A20">
        <w:t xml:space="preserve">) </w:t>
      </w:r>
      <w:r>
        <w:t xml:space="preserve">should never take precipitous action.  Careful analysis </w:t>
      </w:r>
      <w:r w:rsidR="004C01FC">
        <w:t>should precede</w:t>
      </w:r>
      <w:r>
        <w:t xml:space="preserve"> any decision-</w:t>
      </w:r>
      <w:r w:rsidR="00CD23F7">
        <w:t>m</w:t>
      </w:r>
      <w:r>
        <w:t xml:space="preserve">aking or recommendation on changing the plan.  </w:t>
      </w:r>
      <w:r w:rsidR="004B6AB2">
        <w:t xml:space="preserve"> Below are the key areas of </w:t>
      </w:r>
      <w:r w:rsidR="004C01FC">
        <w:t>a</w:t>
      </w:r>
      <w:r w:rsidR="004B6AB2">
        <w:t xml:space="preserve"> project that require a </w:t>
      </w:r>
      <w:r w:rsidR="004C01FC">
        <w:t>Project Manager</w:t>
      </w:r>
      <w:r w:rsidR="004B6AB2">
        <w:t xml:space="preserve"> to use the Change Control Process to address changes:</w:t>
      </w:r>
    </w:p>
    <w:p w:rsidR="00CD23F7" w:rsidRDefault="00CD23F7" w:rsidP="004C01FC">
      <w:pPr>
        <w:numPr>
          <w:ilvl w:val="0"/>
          <w:numId w:val="6"/>
        </w:numPr>
        <w:spacing w:line="360" w:lineRule="auto"/>
      </w:pPr>
      <w:r>
        <w:t xml:space="preserve">Scope </w:t>
      </w:r>
    </w:p>
    <w:p w:rsidR="00CD23F7" w:rsidRDefault="00CD23F7" w:rsidP="004C01FC">
      <w:pPr>
        <w:numPr>
          <w:ilvl w:val="0"/>
          <w:numId w:val="6"/>
        </w:numPr>
        <w:spacing w:line="360" w:lineRule="auto"/>
      </w:pPr>
      <w:r>
        <w:t>Schedule (Time)</w:t>
      </w:r>
    </w:p>
    <w:p w:rsidR="00CD23F7" w:rsidRDefault="00CD23F7" w:rsidP="004C01FC">
      <w:pPr>
        <w:numPr>
          <w:ilvl w:val="0"/>
          <w:numId w:val="6"/>
        </w:numPr>
        <w:spacing w:line="360" w:lineRule="auto"/>
      </w:pPr>
      <w:r>
        <w:t xml:space="preserve">Cost </w:t>
      </w:r>
    </w:p>
    <w:p w:rsidR="00CD23F7" w:rsidRDefault="002225BA" w:rsidP="004C01FC">
      <w:pPr>
        <w:numPr>
          <w:ilvl w:val="0"/>
          <w:numId w:val="6"/>
        </w:numPr>
        <w:spacing w:line="360" w:lineRule="auto"/>
      </w:pPr>
      <w:r>
        <w:t>Risks/Issues</w:t>
      </w:r>
    </w:p>
    <w:p w:rsidR="004C01FC" w:rsidRDefault="004C01FC" w:rsidP="004C01FC">
      <w:pPr>
        <w:spacing w:line="360" w:lineRule="auto"/>
      </w:pPr>
    </w:p>
    <w:p w:rsidR="00375390" w:rsidRDefault="00CD23F7" w:rsidP="004C01FC">
      <w:pPr>
        <w:spacing w:line="360" w:lineRule="auto"/>
      </w:pPr>
      <w:r>
        <w:t>If a change is required</w:t>
      </w:r>
      <w:r w:rsidR="002225BA">
        <w:t>,</w:t>
      </w:r>
      <w:r>
        <w:t xml:space="preserve"> </w:t>
      </w:r>
      <w:r w:rsidR="005E0A20">
        <w:t>th</w:t>
      </w:r>
      <w:r w:rsidR="00F92F2F">
        <w:t>e</w:t>
      </w:r>
      <w:r>
        <w:t xml:space="preserve">n </w:t>
      </w:r>
      <w:r w:rsidR="00375390">
        <w:t>these steps will be followed:</w:t>
      </w:r>
    </w:p>
    <w:p w:rsidR="00375390" w:rsidRDefault="00375390" w:rsidP="004C01FC">
      <w:pPr>
        <w:numPr>
          <w:ilvl w:val="0"/>
          <w:numId w:val="7"/>
        </w:numPr>
        <w:spacing w:line="360" w:lineRule="auto"/>
      </w:pPr>
      <w:r>
        <w:t xml:space="preserve">Complete Change Request </w:t>
      </w:r>
      <w:r w:rsidR="002225BA">
        <w:t xml:space="preserve">Form </w:t>
      </w:r>
      <w:r>
        <w:t>– Completion of a change request form (see Change Request Example document for instructions and template) describing the change that is being requested, the justification for the change, and the cost of that change in terms of dollars, duration</w:t>
      </w:r>
      <w:r w:rsidR="002225BA">
        <w:t>,</w:t>
      </w:r>
      <w:r>
        <w:t xml:space="preserve"> and the impact of the change on </w:t>
      </w:r>
      <w:r w:rsidR="004C01FC">
        <w:t xml:space="preserve">the project </w:t>
      </w:r>
      <w:r>
        <w:t>scope.</w:t>
      </w:r>
    </w:p>
    <w:p w:rsidR="0059331F" w:rsidRDefault="004C01FC" w:rsidP="004C01FC">
      <w:pPr>
        <w:numPr>
          <w:ilvl w:val="0"/>
          <w:numId w:val="7"/>
        </w:numPr>
        <w:spacing w:line="360" w:lineRule="auto"/>
      </w:pPr>
      <w:r>
        <w:t>The P</w:t>
      </w:r>
      <w:r w:rsidR="00375390">
        <w:t xml:space="preserve">roject </w:t>
      </w:r>
      <w:r>
        <w:t>M</w:t>
      </w:r>
      <w:r w:rsidR="00375390">
        <w:t>anager</w:t>
      </w:r>
      <w:r w:rsidR="000336AA">
        <w:t>(s)</w:t>
      </w:r>
      <w:r w:rsidR="00375390">
        <w:t xml:space="preserve"> should always explore opportunities t</w:t>
      </w:r>
      <w:r w:rsidR="002225BA">
        <w:t xml:space="preserve">o address any problems or </w:t>
      </w:r>
      <w:r w:rsidR="0079269D">
        <w:t>issue</w:t>
      </w:r>
      <w:r w:rsidR="002225BA">
        <w:t>s</w:t>
      </w:r>
      <w:r w:rsidR="0079269D">
        <w:t xml:space="preserve"> with corrective action </w:t>
      </w:r>
      <w:r w:rsidR="00375390">
        <w:t>versus changing the project baseline.</w:t>
      </w:r>
      <w:r w:rsidR="002225BA">
        <w:t xml:space="preserve"> </w:t>
      </w:r>
      <w:r w:rsidR="002225BA">
        <w:br/>
      </w:r>
      <w:r>
        <w:rPr>
          <w:b/>
          <w:u w:val="single"/>
        </w:rPr>
        <w:br/>
      </w:r>
      <w:r w:rsidR="002225BA" w:rsidRPr="004C01FC">
        <w:rPr>
          <w:b/>
          <w:u w:val="single"/>
        </w:rPr>
        <w:t>Note</w:t>
      </w:r>
      <w:r w:rsidR="002225BA">
        <w:t xml:space="preserve">: Changing the project schedule does not mean changing the </w:t>
      </w:r>
      <w:r>
        <w:t xml:space="preserve">approved </w:t>
      </w:r>
      <w:r w:rsidR="002225BA">
        <w:t>project b</w:t>
      </w:r>
      <w:bookmarkStart w:id="0" w:name="_GoBack"/>
      <w:bookmarkEnd w:id="0"/>
      <w:r w:rsidR="002225BA">
        <w:t>aseline.  The baseline should be retained to provide a benchmark with which to analyze project variances.</w:t>
      </w:r>
    </w:p>
    <w:p w:rsidR="0059331F" w:rsidRDefault="0059331F" w:rsidP="003640C7">
      <w:pPr>
        <w:spacing w:line="360" w:lineRule="auto"/>
      </w:pPr>
    </w:p>
    <w:p w:rsidR="0059331F" w:rsidRDefault="0059331F" w:rsidP="004C01FC">
      <w:pPr>
        <w:numPr>
          <w:ilvl w:val="0"/>
          <w:numId w:val="7"/>
        </w:numPr>
        <w:spacing w:line="360" w:lineRule="auto"/>
      </w:pPr>
      <w:r>
        <w:t>The project man</w:t>
      </w:r>
      <w:r w:rsidR="00D23DEC">
        <w:t>a</w:t>
      </w:r>
      <w:r>
        <w:t>ger</w:t>
      </w:r>
      <w:r w:rsidR="000336AA">
        <w:t>(s)</w:t>
      </w:r>
      <w:r>
        <w:t xml:space="preserve"> prepare</w:t>
      </w:r>
      <w:r w:rsidR="002225BA">
        <w:t>s</w:t>
      </w:r>
      <w:r>
        <w:t xml:space="preserve"> recommendation</w:t>
      </w:r>
      <w:r w:rsidR="002225BA">
        <w:t>(s)</w:t>
      </w:r>
      <w:r>
        <w:t xml:space="preserve"> to the </w:t>
      </w:r>
      <w:r w:rsidR="004B6AB2">
        <w:t>Steering Committee</w:t>
      </w:r>
      <w:r>
        <w:t xml:space="preserve"> regarding the change request.</w:t>
      </w:r>
    </w:p>
    <w:p w:rsidR="008B67B0" w:rsidRDefault="00D23DEC" w:rsidP="004C01FC">
      <w:pPr>
        <w:numPr>
          <w:ilvl w:val="0"/>
          <w:numId w:val="7"/>
        </w:numPr>
        <w:spacing w:line="360" w:lineRule="auto"/>
      </w:pPr>
      <w:r>
        <w:t xml:space="preserve">If </w:t>
      </w:r>
      <w:r w:rsidR="00A07897">
        <w:t xml:space="preserve">proposed </w:t>
      </w:r>
      <w:r>
        <w:t>corrective action</w:t>
      </w:r>
      <w:r w:rsidR="002225BA">
        <w:t xml:space="preserve"> is approved</w:t>
      </w:r>
      <w:r w:rsidR="00A07897">
        <w:t xml:space="preserve"> by the Steering Committee</w:t>
      </w:r>
      <w:r>
        <w:t xml:space="preserve">, the </w:t>
      </w:r>
      <w:r w:rsidR="00A07897">
        <w:t>Implementation T</w:t>
      </w:r>
      <w:r w:rsidR="004B6AB2">
        <w:t xml:space="preserve">eam </w:t>
      </w:r>
      <w:r w:rsidR="00E139AB">
        <w:t>implements</w:t>
      </w:r>
      <w:r>
        <w:t xml:space="preserve"> the action and </w:t>
      </w:r>
      <w:r w:rsidR="00E139AB">
        <w:t xml:space="preserve">the project manager </w:t>
      </w:r>
      <w:r>
        <w:t>documents the results.  Also</w:t>
      </w:r>
      <w:r w:rsidR="00E139AB">
        <w:t>,</w:t>
      </w:r>
      <w:r>
        <w:t xml:space="preserve"> the project manager</w:t>
      </w:r>
      <w:r w:rsidR="000336AA">
        <w:t>(s)</w:t>
      </w:r>
      <w:r>
        <w:t xml:space="preserve"> will monitor actual performance to ensure that the correct</w:t>
      </w:r>
      <w:r w:rsidR="00E139AB">
        <w:t>ive</w:t>
      </w:r>
      <w:r>
        <w:t xml:space="preserve"> action is having its desired results. </w:t>
      </w:r>
      <w:r w:rsidR="00A07897">
        <w:br/>
      </w:r>
      <w:r w:rsidR="00A07897" w:rsidRPr="004C01FC">
        <w:rPr>
          <w:b/>
          <w:u w:val="single"/>
        </w:rPr>
        <w:t>Note</w:t>
      </w:r>
      <w:r w:rsidR="00A07897">
        <w:t xml:space="preserve">: </w:t>
      </w:r>
      <w:r>
        <w:t xml:space="preserve"> If </w:t>
      </w:r>
      <w:r w:rsidR="00E139AB">
        <w:t xml:space="preserve">further </w:t>
      </w:r>
      <w:r>
        <w:t xml:space="preserve">changes </w:t>
      </w:r>
      <w:r w:rsidR="004B6AB2">
        <w:t>are needed</w:t>
      </w:r>
      <w:r w:rsidR="00E139AB">
        <w:t xml:space="preserve">, a new </w:t>
      </w:r>
      <w:r w:rsidR="00A07897">
        <w:t>change request that references the prior change request needs to</w:t>
      </w:r>
      <w:r w:rsidR="00E139AB">
        <w:t xml:space="preserve"> be</w:t>
      </w:r>
      <w:r w:rsidR="0059331F">
        <w:t xml:space="preserve"> sent to the </w:t>
      </w:r>
      <w:r w:rsidR="004B6AB2">
        <w:t>Steering Committee</w:t>
      </w:r>
      <w:r w:rsidR="0059331F">
        <w:t>.</w:t>
      </w:r>
      <w:r>
        <w:t xml:space="preserve">  </w:t>
      </w:r>
    </w:p>
    <w:p w:rsidR="0059331F" w:rsidRDefault="00771AA7" w:rsidP="004C01FC">
      <w:pPr>
        <w:numPr>
          <w:ilvl w:val="0"/>
          <w:numId w:val="7"/>
        </w:numPr>
        <w:spacing w:line="360" w:lineRule="auto"/>
      </w:pPr>
      <w:r>
        <w:lastRenderedPageBreak/>
        <w:t xml:space="preserve">A copy of the change request and </w:t>
      </w:r>
      <w:r w:rsidR="00A07897">
        <w:t xml:space="preserve">approved </w:t>
      </w:r>
      <w:r>
        <w:t xml:space="preserve">action must be retained in the project </w:t>
      </w:r>
      <w:r w:rsidR="00A07897">
        <w:t>document repository</w:t>
      </w:r>
      <w:r>
        <w:t xml:space="preserve"> and filed in the project archives </w:t>
      </w:r>
      <w:r w:rsidR="00A07897">
        <w:t>as part of the project closing</w:t>
      </w:r>
      <w:r>
        <w:t xml:space="preserve"> process.</w:t>
      </w:r>
    </w:p>
    <w:p w:rsidR="00C97AE2" w:rsidRDefault="00530204" w:rsidP="004C01FC">
      <w:pPr>
        <w:numPr>
          <w:ilvl w:val="0"/>
          <w:numId w:val="7"/>
        </w:numPr>
        <w:spacing w:line="360" w:lineRule="auto"/>
      </w:pPr>
      <w:r>
        <w:t xml:space="preserve">The Project Manager(s) should communicate the </w:t>
      </w:r>
      <w:r w:rsidR="00A07897">
        <w:t xml:space="preserve">approved </w:t>
      </w:r>
      <w:r>
        <w:t xml:space="preserve">changes </w:t>
      </w:r>
      <w:r w:rsidR="004C01FC">
        <w:t>to the appropriate stakeholders.</w:t>
      </w:r>
    </w:p>
    <w:p w:rsidR="00C97AE2" w:rsidRDefault="00C97AE2" w:rsidP="004C01FC">
      <w:pPr>
        <w:spacing w:line="360" w:lineRule="auto"/>
      </w:pPr>
    </w:p>
    <w:sectPr w:rsidR="00C97AE2" w:rsidSect="001938CB">
      <w:headerReference w:type="default" r:id="rId9"/>
      <w:footerReference w:type="default" r:id="rId10"/>
      <w:pgSz w:w="12240" w:h="15840"/>
      <w:pgMar w:top="1440" w:right="900" w:bottom="1440"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1FC" w:rsidRDefault="004C01FC">
      <w:r>
        <w:separator/>
      </w:r>
    </w:p>
  </w:endnote>
  <w:endnote w:type="continuationSeparator" w:id="0">
    <w:p w:rsidR="004C01FC" w:rsidRDefault="004C0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1FC" w:rsidRPr="002E4D7A" w:rsidRDefault="004C01FC" w:rsidP="00494BC0">
    <w:pPr>
      <w:pStyle w:val="Footer"/>
      <w:rPr>
        <w:sz w:val="16"/>
        <w:szCs w:val="16"/>
      </w:rPr>
    </w:pPr>
    <w:r>
      <w:rPr>
        <w:sz w:val="16"/>
        <w:szCs w:val="16"/>
      </w:rPr>
      <w:t>PMO-Change Control Process</w:t>
    </w:r>
    <w:r>
      <w:rPr>
        <w:sz w:val="16"/>
        <w:szCs w:val="16"/>
      </w:rPr>
      <w:tab/>
    </w:r>
    <w:r>
      <w:rPr>
        <w:sz w:val="16"/>
        <w:szCs w:val="16"/>
      </w:rPr>
      <w:tab/>
      <w:t xml:space="preserve">Page </w:t>
    </w:r>
    <w:r w:rsidRPr="003E2788">
      <w:rPr>
        <w:sz w:val="16"/>
        <w:szCs w:val="16"/>
      </w:rPr>
      <w:fldChar w:fldCharType="begin"/>
    </w:r>
    <w:r w:rsidRPr="003E2788">
      <w:rPr>
        <w:sz w:val="16"/>
        <w:szCs w:val="16"/>
      </w:rPr>
      <w:instrText xml:space="preserve"> PAGE   \* MERGEFORMAT </w:instrText>
    </w:r>
    <w:r w:rsidRPr="003E2788">
      <w:rPr>
        <w:sz w:val="16"/>
        <w:szCs w:val="16"/>
      </w:rPr>
      <w:fldChar w:fldCharType="separate"/>
    </w:r>
    <w:r w:rsidR="003640C7">
      <w:rPr>
        <w:noProof/>
        <w:sz w:val="16"/>
        <w:szCs w:val="16"/>
      </w:rPr>
      <w:t>1</w:t>
    </w:r>
    <w:r w:rsidRPr="003E2788">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1FC" w:rsidRDefault="004C01FC">
      <w:r>
        <w:separator/>
      </w:r>
    </w:p>
  </w:footnote>
  <w:footnote w:type="continuationSeparator" w:id="0">
    <w:p w:rsidR="004C01FC" w:rsidRDefault="004C01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1FC" w:rsidRPr="00286A9F" w:rsidRDefault="004C01FC" w:rsidP="001938CB">
    <w:pPr>
      <w:pStyle w:val="Header"/>
      <w:ind w:left="-810"/>
      <w:rPr>
        <w:szCs w:val="24"/>
      </w:rPr>
    </w:pPr>
    <w:r>
      <w:rPr>
        <w:noProof/>
      </w:rPr>
      <w:drawing>
        <wp:inline distT="0" distB="0" distL="0" distR="0" wp14:anchorId="61A86CE4" wp14:editId="15666263">
          <wp:extent cx="6800850" cy="523875"/>
          <wp:effectExtent l="0" t="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0850"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F289F"/>
    <w:multiLevelType w:val="hybridMultilevel"/>
    <w:tmpl w:val="C3E0E20E"/>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22B0E4F"/>
    <w:multiLevelType w:val="hybridMultilevel"/>
    <w:tmpl w:val="BD7AA0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797788B"/>
    <w:multiLevelType w:val="hybridMultilevel"/>
    <w:tmpl w:val="81E470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A6743E3"/>
    <w:multiLevelType w:val="hybridMultilevel"/>
    <w:tmpl w:val="33383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851096F"/>
    <w:multiLevelType w:val="multilevel"/>
    <w:tmpl w:val="17E0373E"/>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nsid w:val="4A753EB7"/>
    <w:multiLevelType w:val="hybridMultilevel"/>
    <w:tmpl w:val="45ECE5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7755DAF"/>
    <w:multiLevelType w:val="hybridMultilevel"/>
    <w:tmpl w:val="C00AD9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865196B"/>
    <w:multiLevelType w:val="hybridMultilevel"/>
    <w:tmpl w:val="DE34EC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6"/>
  </w:num>
  <w:num w:numId="3">
    <w:abstractNumId w:val="2"/>
  </w:num>
  <w:num w:numId="4">
    <w:abstractNumId w:val="3"/>
  </w:num>
  <w:num w:numId="5">
    <w:abstractNumId w:val="0"/>
  </w:num>
  <w:num w:numId="6">
    <w:abstractNumId w:val="1"/>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8CB"/>
    <w:rsid w:val="00003AC0"/>
    <w:rsid w:val="000336AA"/>
    <w:rsid w:val="0004196D"/>
    <w:rsid w:val="00043C7C"/>
    <w:rsid w:val="0009265B"/>
    <w:rsid w:val="00095BA4"/>
    <w:rsid w:val="000A780E"/>
    <w:rsid w:val="000C3699"/>
    <w:rsid w:val="00160DAA"/>
    <w:rsid w:val="00166AB7"/>
    <w:rsid w:val="001670FC"/>
    <w:rsid w:val="001743B1"/>
    <w:rsid w:val="001778DD"/>
    <w:rsid w:val="00177AD7"/>
    <w:rsid w:val="001938CB"/>
    <w:rsid w:val="00197C22"/>
    <w:rsid w:val="001A2482"/>
    <w:rsid w:val="001C32E0"/>
    <w:rsid w:val="001D4614"/>
    <w:rsid w:val="001D4A0C"/>
    <w:rsid w:val="002225BA"/>
    <w:rsid w:val="002312A9"/>
    <w:rsid w:val="00233645"/>
    <w:rsid w:val="00245C7C"/>
    <w:rsid w:val="00261BAC"/>
    <w:rsid w:val="002828DA"/>
    <w:rsid w:val="00286A9F"/>
    <w:rsid w:val="00290584"/>
    <w:rsid w:val="00297753"/>
    <w:rsid w:val="002B63FE"/>
    <w:rsid w:val="002C1E36"/>
    <w:rsid w:val="002E43E9"/>
    <w:rsid w:val="002E4D7A"/>
    <w:rsid w:val="002F51DC"/>
    <w:rsid w:val="002F7B74"/>
    <w:rsid w:val="00312591"/>
    <w:rsid w:val="00317A9F"/>
    <w:rsid w:val="00357E46"/>
    <w:rsid w:val="003640C7"/>
    <w:rsid w:val="00367EFC"/>
    <w:rsid w:val="00374F96"/>
    <w:rsid w:val="003750A0"/>
    <w:rsid w:val="00375390"/>
    <w:rsid w:val="003931E4"/>
    <w:rsid w:val="00393675"/>
    <w:rsid w:val="003E2788"/>
    <w:rsid w:val="003E4C49"/>
    <w:rsid w:val="00403DCD"/>
    <w:rsid w:val="00443DC3"/>
    <w:rsid w:val="00491E88"/>
    <w:rsid w:val="00494BC0"/>
    <w:rsid w:val="004A04B0"/>
    <w:rsid w:val="004B6AB2"/>
    <w:rsid w:val="004C01FC"/>
    <w:rsid w:val="004C6A41"/>
    <w:rsid w:val="004E04A5"/>
    <w:rsid w:val="004F1EB1"/>
    <w:rsid w:val="00530204"/>
    <w:rsid w:val="00546EF0"/>
    <w:rsid w:val="0055030F"/>
    <w:rsid w:val="00556DAB"/>
    <w:rsid w:val="005707EA"/>
    <w:rsid w:val="0059331F"/>
    <w:rsid w:val="005E0A20"/>
    <w:rsid w:val="00602450"/>
    <w:rsid w:val="006026C0"/>
    <w:rsid w:val="00606E74"/>
    <w:rsid w:val="0061166B"/>
    <w:rsid w:val="00611EC2"/>
    <w:rsid w:val="00617E73"/>
    <w:rsid w:val="00637CF5"/>
    <w:rsid w:val="006417E5"/>
    <w:rsid w:val="00652204"/>
    <w:rsid w:val="00672CE7"/>
    <w:rsid w:val="00691C84"/>
    <w:rsid w:val="006926D5"/>
    <w:rsid w:val="00697BBC"/>
    <w:rsid w:val="006A3E36"/>
    <w:rsid w:val="006B130B"/>
    <w:rsid w:val="006E6757"/>
    <w:rsid w:val="00714A2B"/>
    <w:rsid w:val="007451AB"/>
    <w:rsid w:val="00771AA7"/>
    <w:rsid w:val="007752E9"/>
    <w:rsid w:val="0079269D"/>
    <w:rsid w:val="007A3423"/>
    <w:rsid w:val="007B6A55"/>
    <w:rsid w:val="007E54F8"/>
    <w:rsid w:val="008021DB"/>
    <w:rsid w:val="00822034"/>
    <w:rsid w:val="0088266E"/>
    <w:rsid w:val="008857EE"/>
    <w:rsid w:val="008B67B0"/>
    <w:rsid w:val="008D388B"/>
    <w:rsid w:val="008D6B4E"/>
    <w:rsid w:val="008F05DA"/>
    <w:rsid w:val="00912F43"/>
    <w:rsid w:val="00941531"/>
    <w:rsid w:val="009459FD"/>
    <w:rsid w:val="00952988"/>
    <w:rsid w:val="00991DB4"/>
    <w:rsid w:val="00993D12"/>
    <w:rsid w:val="009A278E"/>
    <w:rsid w:val="009A5EDD"/>
    <w:rsid w:val="009C10CB"/>
    <w:rsid w:val="009D6092"/>
    <w:rsid w:val="00A07333"/>
    <w:rsid w:val="00A07897"/>
    <w:rsid w:val="00A11CA0"/>
    <w:rsid w:val="00A1524C"/>
    <w:rsid w:val="00A23EB2"/>
    <w:rsid w:val="00A36752"/>
    <w:rsid w:val="00A644D4"/>
    <w:rsid w:val="00A8445B"/>
    <w:rsid w:val="00AB04C5"/>
    <w:rsid w:val="00B21E1D"/>
    <w:rsid w:val="00B31685"/>
    <w:rsid w:val="00B46555"/>
    <w:rsid w:val="00B71CC1"/>
    <w:rsid w:val="00B72E3A"/>
    <w:rsid w:val="00B8402C"/>
    <w:rsid w:val="00BA67BB"/>
    <w:rsid w:val="00BB17B6"/>
    <w:rsid w:val="00BB186D"/>
    <w:rsid w:val="00BE250A"/>
    <w:rsid w:val="00BE279C"/>
    <w:rsid w:val="00C4203A"/>
    <w:rsid w:val="00C62E5A"/>
    <w:rsid w:val="00C72943"/>
    <w:rsid w:val="00C97AE2"/>
    <w:rsid w:val="00CD23F7"/>
    <w:rsid w:val="00CE4D1B"/>
    <w:rsid w:val="00CE7343"/>
    <w:rsid w:val="00D042D4"/>
    <w:rsid w:val="00D23DEC"/>
    <w:rsid w:val="00D3623A"/>
    <w:rsid w:val="00D578C6"/>
    <w:rsid w:val="00D647DD"/>
    <w:rsid w:val="00DA61BD"/>
    <w:rsid w:val="00E139AB"/>
    <w:rsid w:val="00E434E9"/>
    <w:rsid w:val="00E47079"/>
    <w:rsid w:val="00EF2062"/>
    <w:rsid w:val="00EF27B5"/>
    <w:rsid w:val="00F05907"/>
    <w:rsid w:val="00F3388F"/>
    <w:rsid w:val="00F422EF"/>
    <w:rsid w:val="00F54FE3"/>
    <w:rsid w:val="00F771D9"/>
    <w:rsid w:val="00F92F2F"/>
    <w:rsid w:val="00FA52C2"/>
    <w:rsid w:val="00FF3FA8"/>
    <w:rsid w:val="00FF6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ind w:left="720" w:hanging="360"/>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1C84"/>
  </w:style>
  <w:style w:type="paragraph" w:styleId="Heading1">
    <w:name w:val="heading 1"/>
    <w:basedOn w:val="Normal"/>
    <w:next w:val="Normal"/>
    <w:qFormat/>
    <w:rsid w:val="00EF206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D4A0C"/>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1"/>
    <w:next w:val="TOC1"/>
    <w:autoRedefine/>
    <w:rsid w:val="00EF2062"/>
    <w:pPr>
      <w:spacing w:before="0" w:after="0"/>
    </w:pPr>
    <w:rPr>
      <w:rFonts w:ascii="Times New Roman" w:hAnsi="Times New Roman" w:cs="Times New Roman"/>
      <w:b w:val="0"/>
      <w:bCs w:val="0"/>
      <w:kern w:val="0"/>
      <w:sz w:val="24"/>
      <w:szCs w:val="20"/>
      <w:u w:val="single"/>
    </w:rPr>
  </w:style>
  <w:style w:type="paragraph" w:styleId="TOC1">
    <w:name w:val="toc 1"/>
    <w:basedOn w:val="Normal"/>
    <w:next w:val="Normal"/>
    <w:autoRedefine/>
    <w:semiHidden/>
    <w:rsid w:val="00EF2062"/>
  </w:style>
  <w:style w:type="table" w:styleId="TableGrid">
    <w:name w:val="Table Grid"/>
    <w:basedOn w:val="TableNormal"/>
    <w:rsid w:val="00B72E3A"/>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B72E3A"/>
    <w:pPr>
      <w:tabs>
        <w:tab w:val="center" w:pos="4320"/>
        <w:tab w:val="right" w:pos="8640"/>
      </w:tabs>
    </w:pPr>
  </w:style>
  <w:style w:type="paragraph" w:styleId="Footer">
    <w:name w:val="footer"/>
    <w:basedOn w:val="Normal"/>
    <w:rsid w:val="00B72E3A"/>
    <w:pPr>
      <w:tabs>
        <w:tab w:val="center" w:pos="4320"/>
        <w:tab w:val="right" w:pos="8640"/>
      </w:tabs>
    </w:pPr>
  </w:style>
  <w:style w:type="character" w:styleId="CommentReference">
    <w:name w:val="annotation reference"/>
    <w:basedOn w:val="DefaultParagraphFont"/>
    <w:semiHidden/>
    <w:rsid w:val="00F771D9"/>
    <w:rPr>
      <w:sz w:val="16"/>
      <w:szCs w:val="16"/>
    </w:rPr>
  </w:style>
  <w:style w:type="paragraph" w:styleId="CommentText">
    <w:name w:val="annotation text"/>
    <w:basedOn w:val="Normal"/>
    <w:semiHidden/>
    <w:rsid w:val="00F771D9"/>
  </w:style>
  <w:style w:type="paragraph" w:styleId="CommentSubject">
    <w:name w:val="annotation subject"/>
    <w:basedOn w:val="CommentText"/>
    <w:next w:val="CommentText"/>
    <w:semiHidden/>
    <w:rsid w:val="00F771D9"/>
    <w:rPr>
      <w:b/>
      <w:bCs/>
    </w:rPr>
  </w:style>
  <w:style w:type="paragraph" w:styleId="BalloonText">
    <w:name w:val="Balloon Text"/>
    <w:basedOn w:val="Normal"/>
    <w:semiHidden/>
    <w:rsid w:val="00F771D9"/>
    <w:rPr>
      <w:rFonts w:ascii="Tahoma" w:hAnsi="Tahoma" w:cs="Tahoma"/>
      <w:sz w:val="16"/>
      <w:szCs w:val="16"/>
    </w:rPr>
  </w:style>
  <w:style w:type="character" w:styleId="Hyperlink">
    <w:name w:val="Hyperlink"/>
    <w:basedOn w:val="DefaultParagraphFont"/>
    <w:rsid w:val="00A0733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ind w:left="720" w:hanging="360"/>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1C84"/>
  </w:style>
  <w:style w:type="paragraph" w:styleId="Heading1">
    <w:name w:val="heading 1"/>
    <w:basedOn w:val="Normal"/>
    <w:next w:val="Normal"/>
    <w:qFormat/>
    <w:rsid w:val="00EF206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D4A0C"/>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1"/>
    <w:next w:val="TOC1"/>
    <w:autoRedefine/>
    <w:rsid w:val="00EF2062"/>
    <w:pPr>
      <w:spacing w:before="0" w:after="0"/>
    </w:pPr>
    <w:rPr>
      <w:rFonts w:ascii="Times New Roman" w:hAnsi="Times New Roman" w:cs="Times New Roman"/>
      <w:b w:val="0"/>
      <w:bCs w:val="0"/>
      <w:kern w:val="0"/>
      <w:sz w:val="24"/>
      <w:szCs w:val="20"/>
      <w:u w:val="single"/>
    </w:rPr>
  </w:style>
  <w:style w:type="paragraph" w:styleId="TOC1">
    <w:name w:val="toc 1"/>
    <w:basedOn w:val="Normal"/>
    <w:next w:val="Normal"/>
    <w:autoRedefine/>
    <w:semiHidden/>
    <w:rsid w:val="00EF2062"/>
  </w:style>
  <w:style w:type="table" w:styleId="TableGrid">
    <w:name w:val="Table Grid"/>
    <w:basedOn w:val="TableNormal"/>
    <w:rsid w:val="00B72E3A"/>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B72E3A"/>
    <w:pPr>
      <w:tabs>
        <w:tab w:val="center" w:pos="4320"/>
        <w:tab w:val="right" w:pos="8640"/>
      </w:tabs>
    </w:pPr>
  </w:style>
  <w:style w:type="paragraph" w:styleId="Footer">
    <w:name w:val="footer"/>
    <w:basedOn w:val="Normal"/>
    <w:rsid w:val="00B72E3A"/>
    <w:pPr>
      <w:tabs>
        <w:tab w:val="center" w:pos="4320"/>
        <w:tab w:val="right" w:pos="8640"/>
      </w:tabs>
    </w:pPr>
  </w:style>
  <w:style w:type="character" w:styleId="CommentReference">
    <w:name w:val="annotation reference"/>
    <w:basedOn w:val="DefaultParagraphFont"/>
    <w:semiHidden/>
    <w:rsid w:val="00F771D9"/>
    <w:rPr>
      <w:sz w:val="16"/>
      <w:szCs w:val="16"/>
    </w:rPr>
  </w:style>
  <w:style w:type="paragraph" w:styleId="CommentText">
    <w:name w:val="annotation text"/>
    <w:basedOn w:val="Normal"/>
    <w:semiHidden/>
    <w:rsid w:val="00F771D9"/>
  </w:style>
  <w:style w:type="paragraph" w:styleId="CommentSubject">
    <w:name w:val="annotation subject"/>
    <w:basedOn w:val="CommentText"/>
    <w:next w:val="CommentText"/>
    <w:semiHidden/>
    <w:rsid w:val="00F771D9"/>
    <w:rPr>
      <w:b/>
      <w:bCs/>
    </w:rPr>
  </w:style>
  <w:style w:type="paragraph" w:styleId="BalloonText">
    <w:name w:val="Balloon Text"/>
    <w:basedOn w:val="Normal"/>
    <w:semiHidden/>
    <w:rsid w:val="00F771D9"/>
    <w:rPr>
      <w:rFonts w:ascii="Tahoma" w:hAnsi="Tahoma" w:cs="Tahoma"/>
      <w:sz w:val="16"/>
      <w:szCs w:val="16"/>
    </w:rPr>
  </w:style>
  <w:style w:type="character" w:styleId="Hyperlink">
    <w:name w:val="Hyperlink"/>
    <w:basedOn w:val="DefaultParagraphFont"/>
    <w:rsid w:val="00A073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49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J:\Document%20Library\Project%20Methodology\Version%206.0%20Archive\Templates\PMO-Change%20Control%20Process%20Template%20v6.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3169A-51F8-4E66-A61D-13FF65854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PMO-Change Control Process Template v6.0.dotx</Template>
  <TotalTime>52</TotalTime>
  <Pages>1</Pages>
  <Words>372</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Client Demographics</vt:lpstr>
    </vt:vector>
  </TitlesOfParts>
  <Company>Beacon Partners</Company>
  <LinksUpToDate>false</LinksUpToDate>
  <CharactersWithSpaces>2431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Demographics</dc:title>
  <dc:subject/>
  <dc:creator>bruggeje</dc:creator>
  <cp:keywords/>
  <dc:description/>
  <cp:lastModifiedBy>bruggeje</cp:lastModifiedBy>
  <cp:revision>3</cp:revision>
  <cp:lastPrinted>2010-07-12T16:31:00Z</cp:lastPrinted>
  <dcterms:created xsi:type="dcterms:W3CDTF">2013-10-29T17:31:00Z</dcterms:created>
  <dcterms:modified xsi:type="dcterms:W3CDTF">2014-01-02T15:08:00Z</dcterms:modified>
</cp:coreProperties>
</file>